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8C" w:rsidRPr="002D05B5" w:rsidRDefault="00093D1A" w:rsidP="00913F59">
      <w:pPr>
        <w:spacing w:after="120" w:line="240" w:lineRule="auto"/>
        <w:rPr>
          <w:rFonts w:ascii="Arial" w:hAnsi="Arial" w:cs="Arial"/>
          <w:b/>
          <w:sz w:val="28"/>
          <w:szCs w:val="28"/>
        </w:rPr>
      </w:pPr>
      <w:r>
        <w:rPr>
          <w:rFonts w:ascii="Arial" w:hAnsi="Arial" w:cs="Arial"/>
          <w:b/>
          <w:noProof/>
          <w:sz w:val="28"/>
          <w:szCs w:val="28"/>
          <w:lang w:eastAsia="de-CH"/>
        </w:rPr>
        <w:pict>
          <v:shapetype id="_x0000_t202" coordsize="21600,21600" o:spt="202" path="m,l,21600r21600,l21600,xe">
            <v:stroke joinstyle="miter"/>
            <v:path gradientshapeok="t" o:connecttype="rect"/>
          </v:shapetype>
          <v:shape id="_x0000_s1027" type="#_x0000_t202" style="position:absolute;margin-left:328.9pt;margin-top:-15.35pt;width:96pt;height:81pt;z-index:251661312" stroked="f">
            <v:textbox>
              <w:txbxContent>
                <w:p w:rsidR="0002111C" w:rsidRDefault="0002111C">
                  <w:r w:rsidRPr="0002111C">
                    <w:rPr>
                      <w:noProof/>
                      <w:lang w:eastAsia="de-CH"/>
                    </w:rPr>
                    <w:drawing>
                      <wp:inline distT="0" distB="0" distL="0" distR="0">
                        <wp:extent cx="1026795" cy="883670"/>
                        <wp:effectExtent l="19050" t="0" r="1905" b="0"/>
                        <wp:docPr id="1" name="Bild 1" descr="F:\ESV\Logo\ESVBE-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V\Logo\ESVBE-gif.gif"/>
                                <pic:cNvPicPr>
                                  <a:picLocks noChangeAspect="1" noChangeArrowheads="1"/>
                                </pic:cNvPicPr>
                              </pic:nvPicPr>
                              <pic:blipFill>
                                <a:blip r:embed="rId6"/>
                                <a:srcRect/>
                                <a:stretch>
                                  <a:fillRect/>
                                </a:stretch>
                              </pic:blipFill>
                              <pic:spPr bwMode="auto">
                                <a:xfrm>
                                  <a:off x="0" y="0"/>
                                  <a:ext cx="1026795" cy="883670"/>
                                </a:xfrm>
                                <a:prstGeom prst="rect">
                                  <a:avLst/>
                                </a:prstGeom>
                                <a:noFill/>
                                <a:ln w="9525">
                                  <a:noFill/>
                                  <a:miter lim="800000"/>
                                  <a:headEnd/>
                                  <a:tailEnd/>
                                </a:ln>
                              </pic:spPr>
                            </pic:pic>
                          </a:graphicData>
                        </a:graphic>
                      </wp:inline>
                    </w:drawing>
                  </w:r>
                </w:p>
              </w:txbxContent>
            </v:textbox>
          </v:shape>
        </w:pict>
      </w:r>
      <w:r w:rsidR="004779EE" w:rsidRPr="002D05B5">
        <w:rPr>
          <w:rFonts w:ascii="Arial" w:hAnsi="Arial" w:cs="Arial"/>
          <w:b/>
          <w:sz w:val="28"/>
          <w:szCs w:val="28"/>
        </w:rPr>
        <w:t xml:space="preserve">Informationen für Schützen </w:t>
      </w:r>
      <w:r w:rsidR="00C65F24">
        <w:rPr>
          <w:rFonts w:ascii="Arial" w:hAnsi="Arial" w:cs="Arial"/>
          <w:b/>
          <w:sz w:val="28"/>
          <w:szCs w:val="28"/>
        </w:rPr>
        <w:br/>
        <w:t>zum</w:t>
      </w:r>
      <w:r w:rsidR="002D05B5">
        <w:rPr>
          <w:rFonts w:ascii="Arial" w:hAnsi="Arial" w:cs="Arial"/>
          <w:b/>
          <w:sz w:val="28"/>
          <w:szCs w:val="28"/>
        </w:rPr>
        <w:t xml:space="preserve"> aktuellen </w:t>
      </w:r>
      <w:r w:rsidR="00C65F24">
        <w:rPr>
          <w:rFonts w:ascii="Arial" w:hAnsi="Arial" w:cs="Arial"/>
          <w:b/>
          <w:sz w:val="28"/>
          <w:szCs w:val="28"/>
        </w:rPr>
        <w:t>W</w:t>
      </w:r>
      <w:r w:rsidR="00F759ED" w:rsidRPr="002D05B5">
        <w:rPr>
          <w:rFonts w:ascii="Arial" w:hAnsi="Arial" w:cs="Arial"/>
          <w:b/>
          <w:sz w:val="28"/>
          <w:szCs w:val="28"/>
        </w:rPr>
        <w:t>affenrecht</w:t>
      </w:r>
    </w:p>
    <w:p w:rsidR="009A4B7E" w:rsidRDefault="009A4B7E" w:rsidP="00913F59">
      <w:pPr>
        <w:spacing w:after="120" w:line="240" w:lineRule="auto"/>
        <w:rPr>
          <w:rFonts w:ascii="Arial" w:hAnsi="Arial" w:cs="Arial"/>
          <w:b/>
          <w:sz w:val="24"/>
          <w:szCs w:val="24"/>
        </w:rPr>
      </w:pPr>
    </w:p>
    <w:p w:rsidR="00BC468B" w:rsidRDefault="00BC468B" w:rsidP="00913F59">
      <w:pPr>
        <w:spacing w:after="120" w:line="240" w:lineRule="auto"/>
        <w:rPr>
          <w:rFonts w:ascii="Arial" w:hAnsi="Arial" w:cs="Arial"/>
          <w:b/>
          <w:sz w:val="24"/>
          <w:szCs w:val="24"/>
        </w:rPr>
      </w:pPr>
      <w:r w:rsidRPr="00BC468B">
        <w:rPr>
          <w:rFonts w:ascii="Arial" w:hAnsi="Arial" w:cs="Arial"/>
          <w:b/>
          <w:sz w:val="24"/>
          <w:szCs w:val="24"/>
        </w:rPr>
        <w:t>Allgemeines</w:t>
      </w:r>
    </w:p>
    <w:p w:rsidR="00AC277B" w:rsidRDefault="00177543" w:rsidP="00913F59">
      <w:pPr>
        <w:spacing w:after="120" w:line="240" w:lineRule="auto"/>
        <w:rPr>
          <w:rFonts w:ascii="Arial" w:hAnsi="Arial" w:cs="Arial"/>
          <w:sz w:val="24"/>
          <w:szCs w:val="24"/>
        </w:rPr>
      </w:pPr>
      <w:r>
        <w:rPr>
          <w:rFonts w:ascii="Arial" w:hAnsi="Arial" w:cs="Arial"/>
          <w:sz w:val="24"/>
          <w:szCs w:val="24"/>
        </w:rPr>
        <w:t>Mit der Übernahme der EU-Waffenrichtlinie</w:t>
      </w:r>
      <w:r w:rsidR="00AC277B">
        <w:rPr>
          <w:rFonts w:ascii="Arial" w:hAnsi="Arial" w:cs="Arial"/>
          <w:sz w:val="24"/>
          <w:szCs w:val="24"/>
        </w:rPr>
        <w:t xml:space="preserve"> am 15. August 2019</w:t>
      </w:r>
      <w:r>
        <w:rPr>
          <w:rFonts w:ascii="Arial" w:hAnsi="Arial" w:cs="Arial"/>
          <w:sz w:val="24"/>
          <w:szCs w:val="24"/>
        </w:rPr>
        <w:t xml:space="preserve"> haben sich in unserem Waffenrecht einige Änderungen ergeben. </w:t>
      </w:r>
    </w:p>
    <w:p w:rsidR="00BC468B" w:rsidRDefault="00BC468B" w:rsidP="00913F59">
      <w:pPr>
        <w:spacing w:after="120" w:line="240" w:lineRule="auto"/>
        <w:rPr>
          <w:rFonts w:ascii="Arial" w:hAnsi="Arial" w:cs="Arial"/>
          <w:sz w:val="24"/>
          <w:szCs w:val="24"/>
        </w:rPr>
      </w:pPr>
      <w:r>
        <w:rPr>
          <w:rFonts w:ascii="Arial" w:hAnsi="Arial" w:cs="Arial"/>
          <w:sz w:val="24"/>
          <w:szCs w:val="24"/>
        </w:rPr>
        <w:t>Es ist empfehlenswert, alle Waffen, welche man regelmässig im Fahrzeug mit in den Schiessstand nimmt, zu melden. Dies vermeidet, im Falle einer Polizeikontrolle unangenehme und</w:t>
      </w:r>
      <w:r w:rsidR="00913F59">
        <w:rPr>
          <w:rFonts w:ascii="Arial" w:hAnsi="Arial" w:cs="Arial"/>
          <w:sz w:val="24"/>
          <w:szCs w:val="24"/>
        </w:rPr>
        <w:t xml:space="preserve"> möglicherweise</w:t>
      </w:r>
      <w:r>
        <w:rPr>
          <w:rFonts w:ascii="Arial" w:hAnsi="Arial" w:cs="Arial"/>
          <w:sz w:val="24"/>
          <w:szCs w:val="24"/>
        </w:rPr>
        <w:t xml:space="preserve"> teure Folgen.</w:t>
      </w:r>
    </w:p>
    <w:p w:rsidR="0034243B" w:rsidRPr="00A52D78" w:rsidRDefault="0034243B" w:rsidP="0034243B">
      <w:pPr>
        <w:spacing w:after="0" w:line="240" w:lineRule="auto"/>
        <w:ind w:left="1701" w:hanging="1701"/>
        <w:rPr>
          <w:rFonts w:ascii="Arial" w:hAnsi="Arial" w:cs="Arial"/>
          <w:sz w:val="24"/>
          <w:szCs w:val="24"/>
        </w:rPr>
      </w:pPr>
      <w:r>
        <w:rPr>
          <w:rFonts w:ascii="Arial" w:hAnsi="Arial" w:cs="Arial"/>
          <w:sz w:val="24"/>
          <w:szCs w:val="24"/>
        </w:rPr>
        <w:t>Meldestelle:</w:t>
      </w:r>
      <w:r>
        <w:rPr>
          <w:rFonts w:ascii="Arial" w:hAnsi="Arial" w:cs="Arial"/>
          <w:sz w:val="24"/>
          <w:szCs w:val="24"/>
        </w:rPr>
        <w:tab/>
      </w:r>
      <w:r w:rsidRPr="00A52D78">
        <w:rPr>
          <w:rFonts w:ascii="Arial" w:hAnsi="Arial" w:cs="Arial"/>
          <w:sz w:val="24"/>
          <w:szCs w:val="24"/>
        </w:rPr>
        <w:t>Kantonspolizei Bern</w:t>
      </w:r>
    </w:p>
    <w:p w:rsidR="0034243B" w:rsidRPr="00A52D78" w:rsidRDefault="0034243B" w:rsidP="0034243B">
      <w:pPr>
        <w:spacing w:after="0" w:line="240" w:lineRule="auto"/>
        <w:ind w:left="2835" w:hanging="1134"/>
        <w:rPr>
          <w:rFonts w:ascii="Arial" w:hAnsi="Arial" w:cs="Arial"/>
          <w:sz w:val="24"/>
          <w:szCs w:val="24"/>
        </w:rPr>
      </w:pPr>
      <w:r w:rsidRPr="00A52D78">
        <w:rPr>
          <w:rFonts w:ascii="Arial" w:hAnsi="Arial" w:cs="Arial"/>
          <w:sz w:val="24"/>
          <w:szCs w:val="24"/>
        </w:rPr>
        <w:t>Fachbereich Waffen, Sprengstoff und Gewerbe</w:t>
      </w:r>
    </w:p>
    <w:p w:rsidR="0034243B" w:rsidRPr="00A52D78" w:rsidRDefault="0034243B" w:rsidP="0034243B">
      <w:pPr>
        <w:spacing w:after="0" w:line="240" w:lineRule="auto"/>
        <w:ind w:left="2835" w:hanging="1134"/>
        <w:rPr>
          <w:rFonts w:ascii="Arial" w:hAnsi="Arial" w:cs="Arial"/>
          <w:sz w:val="24"/>
          <w:szCs w:val="24"/>
        </w:rPr>
      </w:pPr>
      <w:r w:rsidRPr="00A52D78">
        <w:rPr>
          <w:rFonts w:ascii="Arial" w:hAnsi="Arial" w:cs="Arial"/>
          <w:sz w:val="24"/>
          <w:szCs w:val="24"/>
        </w:rPr>
        <w:t>Postfach</w:t>
      </w:r>
    </w:p>
    <w:p w:rsidR="0034243B" w:rsidRPr="00A52D78" w:rsidRDefault="0034243B" w:rsidP="0034243B">
      <w:pPr>
        <w:spacing w:after="0" w:line="240" w:lineRule="auto"/>
        <w:ind w:left="2835" w:hanging="1134"/>
        <w:rPr>
          <w:rFonts w:ascii="Arial" w:hAnsi="Arial" w:cs="Arial"/>
          <w:sz w:val="24"/>
          <w:szCs w:val="24"/>
        </w:rPr>
      </w:pPr>
      <w:r w:rsidRPr="00A52D78">
        <w:rPr>
          <w:rFonts w:ascii="Arial" w:hAnsi="Arial" w:cs="Arial"/>
          <w:sz w:val="24"/>
          <w:szCs w:val="24"/>
        </w:rPr>
        <w:t>3001 Bern</w:t>
      </w:r>
    </w:p>
    <w:p w:rsidR="0034243B" w:rsidRDefault="00093D1A" w:rsidP="0034243B">
      <w:pPr>
        <w:tabs>
          <w:tab w:val="left" w:pos="3402"/>
        </w:tabs>
        <w:spacing w:after="120" w:line="240" w:lineRule="auto"/>
        <w:ind w:left="2835" w:hanging="1134"/>
        <w:rPr>
          <w:rFonts w:ascii="Arial" w:hAnsi="Arial" w:cs="Arial"/>
          <w:sz w:val="24"/>
          <w:szCs w:val="24"/>
        </w:rPr>
      </w:pPr>
      <w:hyperlink r:id="rId7" w:history="1">
        <w:r w:rsidR="0034243B" w:rsidRPr="00A52D78">
          <w:rPr>
            <w:rStyle w:val="Hyperlink"/>
            <w:rFonts w:ascii="Arial" w:hAnsi="Arial" w:cs="Arial"/>
            <w:sz w:val="24"/>
            <w:szCs w:val="24"/>
          </w:rPr>
          <w:t>Tel. 031 638 60 60</w:t>
        </w:r>
      </w:hyperlink>
      <w:r w:rsidR="0034243B" w:rsidRPr="00A52D78">
        <w:rPr>
          <w:rFonts w:ascii="Arial" w:hAnsi="Arial" w:cs="Arial"/>
          <w:sz w:val="24"/>
          <w:szCs w:val="24"/>
        </w:rPr>
        <w:t xml:space="preserve"> </w:t>
      </w:r>
      <w:r w:rsidR="0034243B" w:rsidRPr="00A52D78">
        <w:rPr>
          <w:rFonts w:ascii="Arial" w:hAnsi="Arial" w:cs="Arial"/>
          <w:sz w:val="24"/>
          <w:szCs w:val="24"/>
        </w:rPr>
        <w:tab/>
      </w:r>
      <w:hyperlink r:id="rId8" w:history="1">
        <w:r w:rsidR="0034243B" w:rsidRPr="00A52D78">
          <w:rPr>
            <w:rStyle w:val="Hyperlink"/>
            <w:rFonts w:ascii="Arial" w:hAnsi="Arial" w:cs="Arial"/>
            <w:sz w:val="24"/>
            <w:szCs w:val="24"/>
          </w:rPr>
          <w:t>waffen-admin@police.be.ch</w:t>
        </w:r>
      </w:hyperlink>
      <w:r w:rsidR="0034243B" w:rsidRPr="00A52D78">
        <w:rPr>
          <w:rFonts w:ascii="Arial" w:hAnsi="Arial" w:cs="Arial"/>
          <w:sz w:val="24"/>
          <w:szCs w:val="24"/>
        </w:rPr>
        <w:t xml:space="preserve"> </w:t>
      </w:r>
    </w:p>
    <w:p w:rsidR="0034243B" w:rsidRDefault="0034243B" w:rsidP="0034243B">
      <w:pPr>
        <w:spacing w:after="120" w:line="240" w:lineRule="auto"/>
        <w:rPr>
          <w:rFonts w:ascii="Arial" w:hAnsi="Arial" w:cs="Arial"/>
          <w:sz w:val="24"/>
          <w:szCs w:val="24"/>
        </w:rPr>
      </w:pPr>
      <w:r>
        <w:rPr>
          <w:rFonts w:ascii="Arial" w:hAnsi="Arial" w:cs="Arial"/>
          <w:sz w:val="24"/>
          <w:szCs w:val="24"/>
        </w:rPr>
        <w:t xml:space="preserve">Die Meldefrist ist am 15. August 2022 abgelaufen. Wer aber jetzt noch eine Waffe auffindet </w:t>
      </w:r>
      <w:r w:rsidR="00AC277B">
        <w:rPr>
          <w:rFonts w:ascii="Arial" w:hAnsi="Arial" w:cs="Arial"/>
          <w:sz w:val="24"/>
          <w:szCs w:val="24"/>
        </w:rPr>
        <w:t xml:space="preserve">von der er vorher nichts wusste </w:t>
      </w:r>
      <w:r>
        <w:rPr>
          <w:rFonts w:ascii="Arial" w:hAnsi="Arial" w:cs="Arial"/>
          <w:sz w:val="24"/>
          <w:szCs w:val="24"/>
        </w:rPr>
        <w:t>(z.B. von einem verstorbenen Familienangehörigen) kann sie nach wie vor melden</w:t>
      </w:r>
      <w:r w:rsidR="00AC277B">
        <w:rPr>
          <w:rFonts w:ascii="Arial" w:hAnsi="Arial" w:cs="Arial"/>
          <w:sz w:val="24"/>
          <w:szCs w:val="24"/>
        </w:rPr>
        <w:t xml:space="preserve">, zahlt aber eine Gebühr von </w:t>
      </w:r>
      <w:r w:rsidR="00AC277B">
        <w:rPr>
          <w:rFonts w:ascii="Arial" w:hAnsi="Arial" w:cs="Arial"/>
          <w:sz w:val="24"/>
          <w:szCs w:val="24"/>
        </w:rPr>
        <w:br/>
        <w:t>Fr 50.-.</w:t>
      </w:r>
    </w:p>
    <w:p w:rsidR="0034243B" w:rsidRDefault="00177543" w:rsidP="00913F59">
      <w:pPr>
        <w:spacing w:after="120" w:line="240" w:lineRule="auto"/>
        <w:rPr>
          <w:rFonts w:ascii="Arial" w:hAnsi="Arial" w:cs="Arial"/>
          <w:sz w:val="24"/>
          <w:szCs w:val="24"/>
        </w:rPr>
      </w:pPr>
      <w:r>
        <w:rPr>
          <w:rFonts w:ascii="Arial" w:hAnsi="Arial" w:cs="Arial"/>
          <w:sz w:val="24"/>
          <w:szCs w:val="24"/>
        </w:rPr>
        <w:t xml:space="preserve">Es ist erlaubt, Waffen </w:t>
      </w:r>
      <w:r w:rsidR="0034243B">
        <w:rPr>
          <w:rFonts w:ascii="Arial" w:hAnsi="Arial" w:cs="Arial"/>
          <w:sz w:val="24"/>
          <w:szCs w:val="24"/>
        </w:rPr>
        <w:t xml:space="preserve">ohne Umweg </w:t>
      </w:r>
      <w:r>
        <w:rPr>
          <w:rFonts w:ascii="Arial" w:hAnsi="Arial" w:cs="Arial"/>
          <w:sz w:val="24"/>
          <w:szCs w:val="24"/>
        </w:rPr>
        <w:t>zum Schiessstand und zurück bzw. zum Büchsenmacher und zurück zu transportieren. Es ist aber nicht erlaubt, eine Waffe ohne besonderen Grund im Fahrzeug mitzuführen.</w:t>
      </w:r>
    </w:p>
    <w:p w:rsidR="00BC468B" w:rsidRDefault="00BC468B" w:rsidP="00913F59">
      <w:pPr>
        <w:spacing w:after="120" w:line="240" w:lineRule="auto"/>
        <w:rPr>
          <w:rFonts w:ascii="Arial" w:hAnsi="Arial" w:cs="Arial"/>
          <w:sz w:val="24"/>
          <w:szCs w:val="24"/>
        </w:rPr>
      </w:pPr>
      <w:r>
        <w:rPr>
          <w:rFonts w:ascii="Arial" w:hAnsi="Arial" w:cs="Arial"/>
          <w:sz w:val="24"/>
          <w:szCs w:val="24"/>
        </w:rPr>
        <w:t>Waffen</w:t>
      </w:r>
      <w:r w:rsidR="00913F59">
        <w:rPr>
          <w:rFonts w:ascii="Arial" w:hAnsi="Arial" w:cs="Arial"/>
          <w:sz w:val="24"/>
          <w:szCs w:val="24"/>
        </w:rPr>
        <w:t xml:space="preserve"> und Munition dürfen im selben B</w:t>
      </w:r>
      <w:r>
        <w:rPr>
          <w:rFonts w:ascii="Arial" w:hAnsi="Arial" w:cs="Arial"/>
          <w:sz w:val="24"/>
          <w:szCs w:val="24"/>
        </w:rPr>
        <w:t>ehältnis (Koffer, Tasche) transportiert werden. Sie müssen aber voneinander getrennt sein. Das heisst, es darf sich keine Munition in einem Magazin und natürlich auch nicht in der Waffe befinden.</w:t>
      </w:r>
    </w:p>
    <w:p w:rsidR="00BC468B" w:rsidRDefault="00BC468B" w:rsidP="00913F59">
      <w:pPr>
        <w:spacing w:after="120" w:line="240" w:lineRule="auto"/>
        <w:rPr>
          <w:rFonts w:ascii="Arial" w:hAnsi="Arial" w:cs="Arial"/>
          <w:sz w:val="24"/>
          <w:szCs w:val="24"/>
        </w:rPr>
      </w:pPr>
      <w:r>
        <w:rPr>
          <w:rFonts w:ascii="Arial" w:hAnsi="Arial" w:cs="Arial"/>
          <w:sz w:val="24"/>
          <w:szCs w:val="24"/>
        </w:rPr>
        <w:t>Der Waffenbesitzer muss jederzeit die „Hoheit“ über seine Waffe ausüben können. Es ist deshalb nicht gestattet, jemandem seine Waffe zum Gebrauc</w:t>
      </w:r>
      <w:r w:rsidR="00C65F24">
        <w:rPr>
          <w:rFonts w:ascii="Arial" w:hAnsi="Arial" w:cs="Arial"/>
          <w:sz w:val="24"/>
          <w:szCs w:val="24"/>
        </w:rPr>
        <w:t>h „auszuleihen“ (z.B. für das Feldschiessen</w:t>
      </w:r>
      <w:r>
        <w:rPr>
          <w:rFonts w:ascii="Arial" w:hAnsi="Arial" w:cs="Arial"/>
          <w:sz w:val="24"/>
          <w:szCs w:val="24"/>
        </w:rPr>
        <w:t>). Es sei denn, der Waffenbesitzer begleitet den Leihnehmer die ganze Zeit.</w:t>
      </w:r>
    </w:p>
    <w:p w:rsidR="0034243B" w:rsidRDefault="0034243B" w:rsidP="00913F59">
      <w:pPr>
        <w:spacing w:after="120" w:line="240" w:lineRule="auto"/>
        <w:rPr>
          <w:rFonts w:ascii="Arial" w:hAnsi="Arial" w:cs="Arial"/>
          <w:sz w:val="24"/>
          <w:szCs w:val="24"/>
        </w:rPr>
      </w:pPr>
      <w:r>
        <w:rPr>
          <w:rFonts w:ascii="Arial" w:hAnsi="Arial" w:cs="Arial"/>
          <w:sz w:val="24"/>
          <w:szCs w:val="24"/>
        </w:rPr>
        <w:t>Es ist auch nicht erlaubt, einem Kollegen seine Waffe mitzugeben, weil man z.B. auf dem Weg in den Schiessstand einen Umweg macht.</w:t>
      </w:r>
    </w:p>
    <w:p w:rsidR="00913F59" w:rsidRDefault="00913F59" w:rsidP="00913F59">
      <w:pPr>
        <w:spacing w:after="120" w:line="240" w:lineRule="auto"/>
        <w:rPr>
          <w:rFonts w:ascii="Arial" w:hAnsi="Arial" w:cs="Arial"/>
          <w:sz w:val="24"/>
          <w:szCs w:val="24"/>
        </w:rPr>
      </w:pPr>
    </w:p>
    <w:p w:rsidR="00553E00" w:rsidRPr="00913F59" w:rsidRDefault="00553E00" w:rsidP="00913F59">
      <w:pPr>
        <w:spacing w:after="120" w:line="240" w:lineRule="auto"/>
        <w:rPr>
          <w:rFonts w:ascii="Arial" w:hAnsi="Arial" w:cs="Arial"/>
          <w:sz w:val="24"/>
          <w:szCs w:val="24"/>
        </w:rPr>
      </w:pPr>
      <w:r w:rsidRPr="00553E00">
        <w:rPr>
          <w:rFonts w:ascii="Arial" w:hAnsi="Arial" w:cs="Arial"/>
          <w:b/>
          <w:sz w:val="24"/>
          <w:szCs w:val="24"/>
        </w:rPr>
        <w:t>Aufbewahren von Waffen</w:t>
      </w:r>
      <w:r w:rsidR="00913F59">
        <w:rPr>
          <w:rFonts w:ascii="Arial" w:hAnsi="Arial" w:cs="Arial"/>
          <w:b/>
          <w:sz w:val="24"/>
          <w:szCs w:val="24"/>
        </w:rPr>
        <w:t xml:space="preserve"> </w:t>
      </w:r>
      <w:r w:rsidR="00913F59" w:rsidRPr="00913F59">
        <w:rPr>
          <w:rFonts w:ascii="Arial" w:hAnsi="Arial" w:cs="Arial"/>
          <w:sz w:val="24"/>
          <w:szCs w:val="24"/>
        </w:rPr>
        <w:t>(</w:t>
      </w:r>
      <w:r w:rsidR="00913F59">
        <w:rPr>
          <w:rFonts w:ascii="Arial" w:hAnsi="Arial" w:cs="Arial"/>
          <w:sz w:val="24"/>
          <w:szCs w:val="24"/>
        </w:rPr>
        <w:t>Art. 26 WG</w:t>
      </w:r>
    </w:p>
    <w:p w:rsidR="00553E00" w:rsidRPr="00553E00" w:rsidRDefault="00553E00" w:rsidP="00913F59">
      <w:pPr>
        <w:spacing w:after="120" w:line="240" w:lineRule="auto"/>
        <w:rPr>
          <w:rFonts w:ascii="Arial" w:hAnsi="Arial" w:cs="Arial"/>
          <w:sz w:val="24"/>
          <w:szCs w:val="24"/>
        </w:rPr>
      </w:pPr>
      <w:r w:rsidRPr="00553E00">
        <w:rPr>
          <w:rFonts w:ascii="Arial" w:hAnsi="Arial" w:cs="Arial"/>
          <w:sz w:val="24"/>
          <w:szCs w:val="24"/>
        </w:rPr>
        <w:t>Waffen, wesentliche Wa</w:t>
      </w:r>
      <w:r w:rsidR="0002111C">
        <w:rPr>
          <w:rFonts w:ascii="Arial" w:hAnsi="Arial" w:cs="Arial"/>
          <w:sz w:val="24"/>
          <w:szCs w:val="24"/>
        </w:rPr>
        <w:t>ffenbestandteile, Waffenzubehör und</w:t>
      </w:r>
      <w:r w:rsidRPr="00553E00">
        <w:rPr>
          <w:rFonts w:ascii="Arial" w:hAnsi="Arial" w:cs="Arial"/>
          <w:sz w:val="24"/>
          <w:szCs w:val="24"/>
        </w:rPr>
        <w:t xml:space="preserve"> Mun</w:t>
      </w:r>
      <w:r w:rsidR="0002111C">
        <w:rPr>
          <w:rFonts w:ascii="Arial" w:hAnsi="Arial" w:cs="Arial"/>
          <w:sz w:val="24"/>
          <w:szCs w:val="24"/>
        </w:rPr>
        <w:t>ition</w:t>
      </w:r>
      <w:r w:rsidRPr="00553E00">
        <w:rPr>
          <w:rFonts w:ascii="Arial" w:hAnsi="Arial" w:cs="Arial"/>
          <w:sz w:val="24"/>
          <w:szCs w:val="24"/>
        </w:rPr>
        <w:t xml:space="preserve"> sind sorgfältig aufzubewahren und vor dem Zugriff unberechtigter Dritter zu schützen. </w:t>
      </w:r>
      <w:r w:rsidR="0002111C">
        <w:rPr>
          <w:rFonts w:ascii="Arial" w:hAnsi="Arial" w:cs="Arial"/>
          <w:sz w:val="24"/>
          <w:szCs w:val="24"/>
        </w:rPr>
        <w:br/>
      </w:r>
      <w:r w:rsidRPr="00553E00">
        <w:rPr>
          <w:rFonts w:ascii="Arial" w:hAnsi="Arial" w:cs="Arial"/>
          <w:sz w:val="24"/>
          <w:szCs w:val="24"/>
        </w:rPr>
        <w:t>Jeder Verlust einer Waffe ist sofort der Polizei zu melden.</w:t>
      </w:r>
    </w:p>
    <w:p w:rsidR="00BC468B" w:rsidRDefault="00553E00" w:rsidP="00913F59">
      <w:pPr>
        <w:spacing w:after="120" w:line="240" w:lineRule="auto"/>
        <w:rPr>
          <w:rFonts w:ascii="Arial" w:hAnsi="Arial" w:cs="Arial"/>
          <w:sz w:val="24"/>
          <w:szCs w:val="24"/>
        </w:rPr>
      </w:pPr>
      <w:r w:rsidRPr="00553E00">
        <w:rPr>
          <w:rFonts w:ascii="Arial" w:hAnsi="Arial" w:cs="Arial"/>
          <w:sz w:val="24"/>
          <w:szCs w:val="24"/>
        </w:rPr>
        <w:t xml:space="preserve">Der Verschluss von </w:t>
      </w:r>
      <w:proofErr w:type="spellStart"/>
      <w:r w:rsidRPr="00553E00">
        <w:rPr>
          <w:rFonts w:ascii="Arial" w:hAnsi="Arial" w:cs="Arial"/>
          <w:sz w:val="24"/>
          <w:szCs w:val="24"/>
        </w:rPr>
        <w:t>Seriefeuerwaffen</w:t>
      </w:r>
      <w:proofErr w:type="spellEnd"/>
      <w:r w:rsidRPr="00553E00">
        <w:rPr>
          <w:rFonts w:ascii="Arial" w:hAnsi="Arial" w:cs="Arial"/>
          <w:sz w:val="24"/>
          <w:szCs w:val="24"/>
        </w:rPr>
        <w:t xml:space="preserve"> und zu halbautomatischen Feuerwaffen umge</w:t>
      </w:r>
      <w:r w:rsidRPr="00553E00">
        <w:rPr>
          <w:rFonts w:ascii="Arial" w:hAnsi="Arial" w:cs="Arial"/>
          <w:sz w:val="24"/>
          <w:szCs w:val="24"/>
        </w:rPr>
        <w:softHyphen/>
        <w:t>baut</w:t>
      </w:r>
      <w:r w:rsidR="001200C2">
        <w:rPr>
          <w:rFonts w:ascii="Arial" w:hAnsi="Arial" w:cs="Arial"/>
          <w:sz w:val="24"/>
          <w:szCs w:val="24"/>
        </w:rPr>
        <w:t xml:space="preserve">en </w:t>
      </w:r>
      <w:proofErr w:type="spellStart"/>
      <w:r w:rsidR="001200C2">
        <w:rPr>
          <w:rFonts w:ascii="Arial" w:hAnsi="Arial" w:cs="Arial"/>
          <w:sz w:val="24"/>
          <w:szCs w:val="24"/>
        </w:rPr>
        <w:t>Seriefeuerwaffen</w:t>
      </w:r>
      <w:proofErr w:type="spellEnd"/>
      <w:r w:rsidR="001200C2">
        <w:rPr>
          <w:rFonts w:ascii="Arial" w:hAnsi="Arial" w:cs="Arial"/>
          <w:sz w:val="24"/>
          <w:szCs w:val="24"/>
        </w:rPr>
        <w:t xml:space="preserve"> muss</w:t>
      </w:r>
      <w:r w:rsidRPr="00553E00">
        <w:rPr>
          <w:rFonts w:ascii="Arial" w:hAnsi="Arial" w:cs="Arial"/>
          <w:sz w:val="24"/>
          <w:szCs w:val="24"/>
        </w:rPr>
        <w:t xml:space="preserve"> getrennt von der übrigen Waffe und unter Ver</w:t>
      </w:r>
      <w:r w:rsidR="001200C2">
        <w:rPr>
          <w:rFonts w:ascii="Arial" w:hAnsi="Arial" w:cs="Arial"/>
          <w:sz w:val="24"/>
          <w:szCs w:val="24"/>
        </w:rPr>
        <w:t>schluss aufbewahrt werden</w:t>
      </w:r>
      <w:r w:rsidR="0065707D">
        <w:rPr>
          <w:rFonts w:ascii="Arial" w:hAnsi="Arial" w:cs="Arial"/>
          <w:sz w:val="24"/>
          <w:szCs w:val="24"/>
        </w:rPr>
        <w:t xml:space="preserve"> (Art. 47 WV)</w:t>
      </w:r>
      <w:r w:rsidR="001200C2">
        <w:rPr>
          <w:rFonts w:ascii="Arial" w:hAnsi="Arial" w:cs="Arial"/>
          <w:sz w:val="24"/>
          <w:szCs w:val="24"/>
        </w:rPr>
        <w:t>.</w:t>
      </w:r>
    </w:p>
    <w:p w:rsidR="00C65F24" w:rsidRPr="00553E00" w:rsidRDefault="00C65F24" w:rsidP="00913F59">
      <w:pPr>
        <w:spacing w:after="120" w:line="240" w:lineRule="auto"/>
        <w:rPr>
          <w:rFonts w:ascii="Arial" w:hAnsi="Arial" w:cs="Arial"/>
          <w:sz w:val="24"/>
          <w:szCs w:val="24"/>
        </w:rPr>
      </w:pPr>
    </w:p>
    <w:p w:rsidR="002B50DE" w:rsidRPr="00913F59" w:rsidRDefault="002B50DE" w:rsidP="00913F59">
      <w:pPr>
        <w:spacing w:after="120" w:line="240" w:lineRule="auto"/>
        <w:rPr>
          <w:rFonts w:ascii="Arial" w:hAnsi="Arial" w:cs="Arial"/>
          <w:sz w:val="24"/>
          <w:szCs w:val="24"/>
        </w:rPr>
      </w:pPr>
      <w:r w:rsidRPr="00913F59">
        <w:rPr>
          <w:rFonts w:ascii="Arial" w:hAnsi="Arial" w:cs="Arial"/>
          <w:b/>
          <w:sz w:val="24"/>
          <w:szCs w:val="24"/>
        </w:rPr>
        <w:t>Erbfall</w:t>
      </w:r>
      <w:r w:rsidR="00913F59">
        <w:rPr>
          <w:rFonts w:ascii="Arial" w:hAnsi="Arial" w:cs="Arial"/>
          <w:b/>
          <w:sz w:val="24"/>
          <w:szCs w:val="24"/>
        </w:rPr>
        <w:t xml:space="preserve"> </w:t>
      </w:r>
      <w:r w:rsidR="00913F59" w:rsidRPr="00913F59">
        <w:rPr>
          <w:rFonts w:ascii="Arial" w:hAnsi="Arial" w:cs="Arial"/>
          <w:sz w:val="24"/>
          <w:szCs w:val="24"/>
        </w:rPr>
        <w:t>(Art</w:t>
      </w:r>
      <w:r w:rsidR="00913F59">
        <w:rPr>
          <w:rFonts w:ascii="Arial" w:hAnsi="Arial" w:cs="Arial"/>
          <w:sz w:val="24"/>
          <w:szCs w:val="24"/>
        </w:rPr>
        <w:t xml:space="preserve">. </w:t>
      </w:r>
      <w:r w:rsidR="00913F59" w:rsidRPr="00913F59">
        <w:rPr>
          <w:rFonts w:ascii="Arial" w:hAnsi="Arial" w:cs="Arial"/>
          <w:sz w:val="24"/>
          <w:szCs w:val="24"/>
        </w:rPr>
        <w:t>11</w:t>
      </w:r>
      <w:r w:rsidR="0065707D">
        <w:rPr>
          <w:rFonts w:ascii="Arial" w:hAnsi="Arial" w:cs="Arial"/>
          <w:sz w:val="24"/>
          <w:szCs w:val="24"/>
        </w:rPr>
        <w:t>, 17 und 22</w:t>
      </w:r>
      <w:r w:rsidR="00913F59" w:rsidRPr="00913F59">
        <w:rPr>
          <w:rFonts w:ascii="Arial" w:hAnsi="Arial" w:cs="Arial"/>
          <w:sz w:val="24"/>
          <w:szCs w:val="24"/>
        </w:rPr>
        <w:t xml:space="preserve"> WV)</w:t>
      </w:r>
    </w:p>
    <w:p w:rsidR="0002111C" w:rsidRDefault="0034243B" w:rsidP="00913F59">
      <w:pPr>
        <w:spacing w:after="120" w:line="240" w:lineRule="auto"/>
        <w:rPr>
          <w:rFonts w:ascii="Arial" w:hAnsi="Arial" w:cs="Arial"/>
          <w:sz w:val="24"/>
          <w:szCs w:val="24"/>
        </w:rPr>
      </w:pPr>
      <w:r>
        <w:rPr>
          <w:rFonts w:ascii="Arial" w:hAnsi="Arial" w:cs="Arial"/>
          <w:sz w:val="24"/>
          <w:szCs w:val="24"/>
        </w:rPr>
        <w:t>Im Erbfall, also bei der Übernahme von Waffen eines verstorbenen Familien-</w:t>
      </w:r>
      <w:r w:rsidR="00C65F24">
        <w:rPr>
          <w:rFonts w:ascii="Arial" w:hAnsi="Arial" w:cs="Arial"/>
          <w:sz w:val="24"/>
          <w:szCs w:val="24"/>
        </w:rPr>
        <w:t>angehörigen, muss</w:t>
      </w:r>
      <w:r>
        <w:rPr>
          <w:rFonts w:ascii="Arial" w:hAnsi="Arial" w:cs="Arial"/>
          <w:sz w:val="24"/>
          <w:szCs w:val="24"/>
        </w:rPr>
        <w:t xml:space="preserve"> diese innerhalb von 6 Monaten gemeldet werden</w:t>
      </w:r>
      <w:r w:rsidR="00892EF0">
        <w:rPr>
          <w:rFonts w:ascii="Arial" w:hAnsi="Arial" w:cs="Arial"/>
          <w:sz w:val="24"/>
          <w:szCs w:val="24"/>
        </w:rPr>
        <w:t>.</w:t>
      </w:r>
      <w:r w:rsidR="00892EF0">
        <w:rPr>
          <w:rFonts w:ascii="Arial" w:hAnsi="Arial" w:cs="Arial"/>
          <w:sz w:val="24"/>
          <w:szCs w:val="24"/>
        </w:rPr>
        <w:br/>
        <w:t>Für die Übernahme benötigt der Erbe die entsprechenden Bewilligung</w:t>
      </w:r>
      <w:r w:rsidR="0002111C">
        <w:rPr>
          <w:rFonts w:ascii="Arial" w:hAnsi="Arial" w:cs="Arial"/>
          <w:sz w:val="24"/>
          <w:szCs w:val="24"/>
        </w:rPr>
        <w:t xml:space="preserve">en. </w:t>
      </w:r>
    </w:p>
    <w:p w:rsidR="00F759ED" w:rsidRPr="0002111C" w:rsidRDefault="001200C2" w:rsidP="00913F59">
      <w:pPr>
        <w:spacing w:after="120" w:line="240" w:lineRule="auto"/>
        <w:rPr>
          <w:rFonts w:ascii="Arial" w:hAnsi="Arial" w:cs="Arial"/>
          <w:sz w:val="24"/>
          <w:szCs w:val="24"/>
        </w:rPr>
      </w:pPr>
      <w:r w:rsidRPr="00A52D78">
        <w:rPr>
          <w:rFonts w:ascii="Arial" w:hAnsi="Arial" w:cs="Arial"/>
          <w:b/>
          <w:sz w:val="24"/>
          <w:szCs w:val="24"/>
        </w:rPr>
        <w:lastRenderedPageBreak/>
        <w:t>Stgw 90</w:t>
      </w:r>
      <w:r>
        <w:rPr>
          <w:rFonts w:ascii="Arial" w:hAnsi="Arial" w:cs="Arial"/>
          <w:b/>
          <w:sz w:val="24"/>
          <w:szCs w:val="24"/>
        </w:rPr>
        <w:t xml:space="preserve"> </w:t>
      </w:r>
      <w:r w:rsidRPr="00A52D78">
        <w:rPr>
          <w:rFonts w:ascii="Arial" w:hAnsi="Arial" w:cs="Arial"/>
          <w:b/>
          <w:sz w:val="24"/>
          <w:szCs w:val="24"/>
        </w:rPr>
        <w:t xml:space="preserve">und </w:t>
      </w:r>
      <w:r w:rsidR="004779EE" w:rsidRPr="00A52D78">
        <w:rPr>
          <w:rFonts w:ascii="Arial" w:hAnsi="Arial" w:cs="Arial"/>
          <w:b/>
          <w:sz w:val="24"/>
          <w:szCs w:val="24"/>
        </w:rPr>
        <w:t xml:space="preserve">Stgw 57 (alle Versionen) </w:t>
      </w:r>
    </w:p>
    <w:p w:rsidR="009A4B7E" w:rsidRDefault="004779EE" w:rsidP="00913F59">
      <w:pPr>
        <w:spacing w:after="120" w:line="240" w:lineRule="auto"/>
        <w:rPr>
          <w:rFonts w:ascii="Arial" w:hAnsi="Arial" w:cs="Arial"/>
          <w:sz w:val="24"/>
          <w:szCs w:val="24"/>
        </w:rPr>
      </w:pPr>
      <w:r w:rsidRPr="004779EE">
        <w:rPr>
          <w:rFonts w:ascii="Arial" w:hAnsi="Arial" w:cs="Arial"/>
          <w:sz w:val="24"/>
          <w:szCs w:val="24"/>
        </w:rPr>
        <w:t xml:space="preserve">Werden vom Gesetzgeber als </w:t>
      </w:r>
      <w:r>
        <w:rPr>
          <w:rFonts w:ascii="Arial" w:hAnsi="Arial" w:cs="Arial"/>
          <w:sz w:val="24"/>
          <w:szCs w:val="24"/>
        </w:rPr>
        <w:t>„z</w:t>
      </w:r>
      <w:r w:rsidRPr="004779EE">
        <w:rPr>
          <w:rFonts w:ascii="Arial" w:hAnsi="Arial" w:cs="Arial"/>
          <w:sz w:val="24"/>
          <w:szCs w:val="24"/>
        </w:rPr>
        <w:t xml:space="preserve">u halbautomatischen Feuerwaffen umgebaute </w:t>
      </w:r>
      <w:proofErr w:type="spellStart"/>
      <w:r w:rsidRPr="004779EE">
        <w:rPr>
          <w:rFonts w:ascii="Arial" w:hAnsi="Arial" w:cs="Arial"/>
          <w:sz w:val="24"/>
          <w:szCs w:val="24"/>
        </w:rPr>
        <w:t>Seriefeuerwaffen</w:t>
      </w:r>
      <w:proofErr w:type="spellEnd"/>
      <w:r>
        <w:rPr>
          <w:rFonts w:ascii="Arial" w:hAnsi="Arial" w:cs="Arial"/>
          <w:sz w:val="24"/>
          <w:szCs w:val="24"/>
        </w:rPr>
        <w:t>“ bezeichnet</w:t>
      </w:r>
      <w:r w:rsidR="00AC277B">
        <w:rPr>
          <w:rFonts w:ascii="Arial" w:hAnsi="Arial" w:cs="Arial"/>
          <w:sz w:val="24"/>
          <w:szCs w:val="24"/>
        </w:rPr>
        <w:t xml:space="preserve"> und sind </w:t>
      </w:r>
      <w:r w:rsidR="00A52D78">
        <w:rPr>
          <w:rFonts w:ascii="Arial" w:hAnsi="Arial" w:cs="Arial"/>
          <w:sz w:val="24"/>
          <w:szCs w:val="24"/>
        </w:rPr>
        <w:t>meldepflichtig</w:t>
      </w:r>
      <w:r w:rsidR="00AC277B">
        <w:rPr>
          <w:rFonts w:ascii="Arial" w:hAnsi="Arial" w:cs="Arial"/>
          <w:sz w:val="24"/>
          <w:szCs w:val="24"/>
        </w:rPr>
        <w:t>.</w:t>
      </w:r>
    </w:p>
    <w:p w:rsidR="002767C3" w:rsidRDefault="004779EE" w:rsidP="00913F59">
      <w:pPr>
        <w:spacing w:after="120" w:line="240" w:lineRule="auto"/>
        <w:rPr>
          <w:rFonts w:ascii="Arial" w:hAnsi="Arial" w:cs="Arial"/>
          <w:sz w:val="24"/>
          <w:szCs w:val="24"/>
        </w:rPr>
      </w:pPr>
      <w:r>
        <w:rPr>
          <w:rFonts w:ascii="Arial" w:hAnsi="Arial" w:cs="Arial"/>
          <w:sz w:val="24"/>
          <w:szCs w:val="24"/>
        </w:rPr>
        <w:t>Für den Erwerb, ob vom Waffenhändler oder von Privat, benötigt der Erwerber einen Waffenerwerbsschein</w:t>
      </w:r>
      <w:r w:rsidR="000A3524">
        <w:rPr>
          <w:rFonts w:ascii="Arial" w:hAnsi="Arial" w:cs="Arial"/>
          <w:sz w:val="24"/>
          <w:szCs w:val="24"/>
        </w:rPr>
        <w:t xml:space="preserve"> (WES)</w:t>
      </w:r>
      <w:r>
        <w:rPr>
          <w:rFonts w:ascii="Arial" w:hAnsi="Arial" w:cs="Arial"/>
          <w:sz w:val="24"/>
          <w:szCs w:val="24"/>
        </w:rPr>
        <w:t>.</w:t>
      </w:r>
    </w:p>
    <w:p w:rsidR="000A3524" w:rsidRDefault="004779EE" w:rsidP="00913F59">
      <w:pPr>
        <w:tabs>
          <w:tab w:val="left" w:pos="3402"/>
        </w:tabs>
        <w:spacing w:after="120" w:line="240" w:lineRule="auto"/>
        <w:rPr>
          <w:rFonts w:ascii="Arial" w:hAnsi="Arial" w:cs="Arial"/>
          <w:sz w:val="24"/>
          <w:szCs w:val="24"/>
        </w:rPr>
      </w:pPr>
      <w:r>
        <w:rPr>
          <w:rFonts w:ascii="Arial" w:hAnsi="Arial" w:cs="Arial"/>
          <w:sz w:val="24"/>
          <w:szCs w:val="24"/>
        </w:rPr>
        <w:t xml:space="preserve">Wenn </w:t>
      </w:r>
      <w:r w:rsidR="002D05B5">
        <w:rPr>
          <w:rFonts w:ascii="Arial" w:hAnsi="Arial" w:cs="Arial"/>
          <w:sz w:val="24"/>
          <w:szCs w:val="24"/>
        </w:rPr>
        <w:t>die Waffen mit den Originalmagazinen (</w:t>
      </w:r>
      <w:r w:rsidR="001200C2">
        <w:rPr>
          <w:rFonts w:ascii="Arial" w:hAnsi="Arial" w:cs="Arial"/>
          <w:sz w:val="24"/>
          <w:szCs w:val="24"/>
        </w:rPr>
        <w:t>20 / 24</w:t>
      </w:r>
      <w:r w:rsidR="002D05B5">
        <w:rPr>
          <w:rFonts w:ascii="Arial" w:hAnsi="Arial" w:cs="Arial"/>
          <w:sz w:val="24"/>
          <w:szCs w:val="24"/>
        </w:rPr>
        <w:t xml:space="preserve"> Schuss) </w:t>
      </w:r>
      <w:r w:rsidR="001200C2">
        <w:rPr>
          <w:rFonts w:ascii="Arial" w:hAnsi="Arial" w:cs="Arial"/>
          <w:sz w:val="24"/>
          <w:szCs w:val="24"/>
        </w:rPr>
        <w:t xml:space="preserve">eingesetzt werden, muss </w:t>
      </w:r>
      <w:r>
        <w:rPr>
          <w:rFonts w:ascii="Arial" w:hAnsi="Arial" w:cs="Arial"/>
          <w:sz w:val="24"/>
          <w:szCs w:val="24"/>
        </w:rPr>
        <w:t xml:space="preserve">eine </w:t>
      </w:r>
      <w:r w:rsidR="00A52D78">
        <w:rPr>
          <w:rFonts w:ascii="Arial" w:hAnsi="Arial" w:cs="Arial"/>
          <w:sz w:val="24"/>
          <w:szCs w:val="24"/>
        </w:rPr>
        <w:t>„Ausnahmebewilligung klein“ eingeholt werden.</w:t>
      </w:r>
      <w:r w:rsidR="000A3524">
        <w:rPr>
          <w:rFonts w:ascii="Arial" w:hAnsi="Arial" w:cs="Arial"/>
          <w:sz w:val="24"/>
          <w:szCs w:val="24"/>
        </w:rPr>
        <w:t xml:space="preserve"> Ohne diese </w:t>
      </w:r>
      <w:r w:rsidR="00A52D78">
        <w:rPr>
          <w:rFonts w:ascii="Arial" w:hAnsi="Arial" w:cs="Arial"/>
          <w:sz w:val="24"/>
          <w:szCs w:val="24"/>
        </w:rPr>
        <w:t>dürfen nur 10 Schuss Magazine verwendet werden.</w:t>
      </w:r>
      <w:r w:rsidR="000A3524" w:rsidRPr="000A3524">
        <w:rPr>
          <w:rFonts w:ascii="Arial" w:hAnsi="Arial" w:cs="Arial"/>
          <w:sz w:val="24"/>
          <w:szCs w:val="24"/>
        </w:rPr>
        <w:t xml:space="preserve"> </w:t>
      </w:r>
    </w:p>
    <w:p w:rsidR="000A3524" w:rsidRDefault="000A3524" w:rsidP="00913F59">
      <w:pPr>
        <w:tabs>
          <w:tab w:val="left" w:pos="3402"/>
        </w:tabs>
        <w:spacing w:after="120" w:line="240" w:lineRule="auto"/>
        <w:rPr>
          <w:rFonts w:ascii="Arial" w:hAnsi="Arial" w:cs="Arial"/>
          <w:sz w:val="24"/>
          <w:szCs w:val="24"/>
        </w:rPr>
      </w:pPr>
      <w:r>
        <w:rPr>
          <w:rFonts w:ascii="Arial" w:hAnsi="Arial" w:cs="Arial"/>
          <w:sz w:val="24"/>
          <w:szCs w:val="24"/>
        </w:rPr>
        <w:t>Waffen, welche zwischen 2008 und 2019 mit WES erworben wurden, gelten als gemeldet und dürfen weiterhin ohne Ausnah</w:t>
      </w:r>
      <w:r w:rsidR="002D05B5">
        <w:rPr>
          <w:rFonts w:ascii="Arial" w:hAnsi="Arial" w:cs="Arial"/>
          <w:sz w:val="24"/>
          <w:szCs w:val="24"/>
        </w:rPr>
        <w:t>mebewilligung klein mit Originalm</w:t>
      </w:r>
      <w:r>
        <w:rPr>
          <w:rFonts w:ascii="Arial" w:hAnsi="Arial" w:cs="Arial"/>
          <w:sz w:val="24"/>
          <w:szCs w:val="24"/>
        </w:rPr>
        <w:t>agazinen eingesetzt werden (sogenannt altrechtlich).</w:t>
      </w:r>
    </w:p>
    <w:p w:rsidR="00511B5A" w:rsidRDefault="00A52D78" w:rsidP="00913F59">
      <w:pPr>
        <w:tabs>
          <w:tab w:val="left" w:pos="3402"/>
        </w:tabs>
        <w:spacing w:after="120" w:line="240" w:lineRule="auto"/>
        <w:rPr>
          <w:rFonts w:ascii="Arial" w:hAnsi="Arial" w:cs="Arial"/>
          <w:sz w:val="24"/>
          <w:szCs w:val="24"/>
        </w:rPr>
      </w:pPr>
      <w:r>
        <w:rPr>
          <w:rFonts w:ascii="Arial" w:hAnsi="Arial" w:cs="Arial"/>
          <w:sz w:val="24"/>
          <w:szCs w:val="24"/>
        </w:rPr>
        <w:t>Waffe</w:t>
      </w:r>
      <w:r w:rsidR="00511B5A">
        <w:rPr>
          <w:rFonts w:ascii="Arial" w:hAnsi="Arial" w:cs="Arial"/>
          <w:sz w:val="24"/>
          <w:szCs w:val="24"/>
        </w:rPr>
        <w:t>n</w:t>
      </w:r>
      <w:r w:rsidR="000A3524">
        <w:rPr>
          <w:rFonts w:ascii="Arial" w:hAnsi="Arial" w:cs="Arial"/>
          <w:sz w:val="24"/>
          <w:szCs w:val="24"/>
        </w:rPr>
        <w:t>,</w:t>
      </w:r>
      <w:r w:rsidR="00511B5A">
        <w:rPr>
          <w:rFonts w:ascii="Arial" w:hAnsi="Arial" w:cs="Arial"/>
          <w:sz w:val="24"/>
          <w:szCs w:val="24"/>
        </w:rPr>
        <w:t xml:space="preserve"> welche vor 2008 erworben wurden, müssen</w:t>
      </w:r>
      <w:r>
        <w:rPr>
          <w:rFonts w:ascii="Arial" w:hAnsi="Arial" w:cs="Arial"/>
          <w:sz w:val="24"/>
          <w:szCs w:val="24"/>
        </w:rPr>
        <w:t xml:space="preserve"> gemelde</w:t>
      </w:r>
      <w:r w:rsidR="000A3524">
        <w:rPr>
          <w:rFonts w:ascii="Arial" w:hAnsi="Arial" w:cs="Arial"/>
          <w:sz w:val="24"/>
          <w:szCs w:val="24"/>
        </w:rPr>
        <w:t>t werden, können aber, ebenfalls altrechtlich</w:t>
      </w:r>
      <w:r>
        <w:rPr>
          <w:rFonts w:ascii="Arial" w:hAnsi="Arial" w:cs="Arial"/>
          <w:sz w:val="24"/>
          <w:szCs w:val="24"/>
        </w:rPr>
        <w:t xml:space="preserve"> ohne Ausnahmebewilligung klein</w:t>
      </w:r>
      <w:r w:rsidR="00511B5A">
        <w:rPr>
          <w:rFonts w:ascii="Arial" w:hAnsi="Arial" w:cs="Arial"/>
          <w:sz w:val="24"/>
          <w:szCs w:val="24"/>
        </w:rPr>
        <w:t xml:space="preserve"> mit Originalmagazinen betrieben werden.</w:t>
      </w:r>
      <w:r w:rsidR="00511B5A" w:rsidRPr="00511B5A">
        <w:rPr>
          <w:rFonts w:ascii="Arial" w:hAnsi="Arial" w:cs="Arial"/>
          <w:sz w:val="24"/>
          <w:szCs w:val="24"/>
        </w:rPr>
        <w:t xml:space="preserve"> </w:t>
      </w:r>
    </w:p>
    <w:p w:rsidR="000A3524" w:rsidRDefault="00C65F24" w:rsidP="00913F59">
      <w:pPr>
        <w:tabs>
          <w:tab w:val="left" w:pos="3402"/>
        </w:tabs>
        <w:spacing w:after="120" w:line="240" w:lineRule="auto"/>
        <w:rPr>
          <w:rFonts w:ascii="Arial" w:hAnsi="Arial" w:cs="Arial"/>
          <w:sz w:val="24"/>
          <w:szCs w:val="24"/>
        </w:rPr>
      </w:pPr>
      <w:r>
        <w:rPr>
          <w:rFonts w:ascii="Arial" w:hAnsi="Arial" w:cs="Arial"/>
          <w:sz w:val="24"/>
          <w:szCs w:val="24"/>
        </w:rPr>
        <w:t>Waffen, welche</w:t>
      </w:r>
      <w:r w:rsidR="000A3524">
        <w:rPr>
          <w:rFonts w:ascii="Arial" w:hAnsi="Arial" w:cs="Arial"/>
          <w:sz w:val="24"/>
          <w:szCs w:val="24"/>
        </w:rPr>
        <w:t xml:space="preserve"> nach Ende der Dienstpflicht von der Armee übernommen wurden (mit oder ohne WES), gelten als gem</w:t>
      </w:r>
      <w:r w:rsidR="00AC277B">
        <w:rPr>
          <w:rFonts w:ascii="Arial" w:hAnsi="Arial" w:cs="Arial"/>
          <w:sz w:val="24"/>
          <w:szCs w:val="24"/>
        </w:rPr>
        <w:t>eldet und dürfen ohne Ausnahmebewilligung</w:t>
      </w:r>
      <w:r w:rsidR="000A3524">
        <w:rPr>
          <w:rFonts w:ascii="Arial" w:hAnsi="Arial" w:cs="Arial"/>
          <w:sz w:val="24"/>
          <w:szCs w:val="24"/>
        </w:rPr>
        <w:t xml:space="preserve"> mit Originalmagazinen betrieben werden.</w:t>
      </w:r>
    </w:p>
    <w:p w:rsidR="00AC277B" w:rsidRDefault="002D05B5" w:rsidP="00913F59">
      <w:pPr>
        <w:tabs>
          <w:tab w:val="left" w:pos="3402"/>
        </w:tabs>
        <w:spacing w:after="120" w:line="240" w:lineRule="auto"/>
        <w:rPr>
          <w:rFonts w:ascii="Arial" w:hAnsi="Arial" w:cs="Arial"/>
          <w:sz w:val="24"/>
          <w:szCs w:val="24"/>
        </w:rPr>
      </w:pPr>
      <w:r>
        <w:rPr>
          <w:rFonts w:ascii="Arial" w:hAnsi="Arial" w:cs="Arial"/>
          <w:sz w:val="24"/>
          <w:szCs w:val="24"/>
        </w:rPr>
        <w:t>Werden</w:t>
      </w:r>
      <w:r w:rsidR="00AC277B">
        <w:rPr>
          <w:rFonts w:ascii="Arial" w:hAnsi="Arial" w:cs="Arial"/>
          <w:sz w:val="24"/>
          <w:szCs w:val="24"/>
        </w:rPr>
        <w:t xml:space="preserve"> Waffen veräussert, muss der Käufer sowohl einen WES als auch eine Ausnahmebewilligung klein einhole, wenn er sie mit dem Originalmagazin betreiben will.</w:t>
      </w:r>
    </w:p>
    <w:p w:rsidR="000A3524" w:rsidRDefault="000A3524" w:rsidP="00913F59">
      <w:pPr>
        <w:tabs>
          <w:tab w:val="left" w:pos="3402"/>
        </w:tabs>
        <w:spacing w:after="120" w:line="240" w:lineRule="auto"/>
        <w:rPr>
          <w:rFonts w:ascii="Arial" w:hAnsi="Arial" w:cs="Arial"/>
          <w:sz w:val="24"/>
          <w:szCs w:val="24"/>
        </w:rPr>
      </w:pPr>
    </w:p>
    <w:p w:rsidR="0065707D" w:rsidRPr="005A232F" w:rsidRDefault="00AC277B" w:rsidP="00913F59">
      <w:pPr>
        <w:tabs>
          <w:tab w:val="left" w:pos="3402"/>
        </w:tabs>
        <w:spacing w:after="120" w:line="240" w:lineRule="auto"/>
        <w:rPr>
          <w:rFonts w:ascii="Arial" w:hAnsi="Arial" w:cs="Arial"/>
          <w:b/>
          <w:sz w:val="24"/>
          <w:szCs w:val="24"/>
        </w:rPr>
      </w:pPr>
      <w:r w:rsidRPr="005A232F">
        <w:rPr>
          <w:rFonts w:ascii="Arial" w:hAnsi="Arial" w:cs="Arial"/>
          <w:b/>
          <w:sz w:val="24"/>
          <w:szCs w:val="24"/>
        </w:rPr>
        <w:t>Meldepflicht</w:t>
      </w:r>
      <w:r w:rsidR="005A232F" w:rsidRPr="005A232F">
        <w:rPr>
          <w:rFonts w:ascii="Arial" w:hAnsi="Arial" w:cs="Arial"/>
          <w:b/>
          <w:sz w:val="24"/>
          <w:szCs w:val="24"/>
        </w:rPr>
        <w:t xml:space="preserve"> nach fünf und zehn</w:t>
      </w:r>
      <w:r w:rsidR="0065707D" w:rsidRPr="005A232F">
        <w:rPr>
          <w:rFonts w:ascii="Arial" w:hAnsi="Arial" w:cs="Arial"/>
          <w:b/>
          <w:sz w:val="24"/>
          <w:szCs w:val="24"/>
        </w:rPr>
        <w:t xml:space="preserve"> Jahren (Art. 13e WV)</w:t>
      </w:r>
    </w:p>
    <w:p w:rsidR="005A232F" w:rsidRDefault="005A232F" w:rsidP="00913F59">
      <w:pPr>
        <w:tabs>
          <w:tab w:val="left" w:pos="3402"/>
        </w:tabs>
        <w:spacing w:after="120" w:line="240" w:lineRule="auto"/>
        <w:rPr>
          <w:rFonts w:ascii="Arial" w:hAnsi="Arial" w:cs="Arial"/>
          <w:sz w:val="24"/>
          <w:szCs w:val="24"/>
        </w:rPr>
      </w:pPr>
      <w:r>
        <w:rPr>
          <w:rFonts w:ascii="Arial" w:hAnsi="Arial" w:cs="Arial"/>
          <w:sz w:val="24"/>
          <w:szCs w:val="24"/>
        </w:rPr>
        <w:t xml:space="preserve">Wer eine Waffe mit Ausnahmebewilligung erworben hat, ist verpflichtet, nach fünf bzw. zehn Jahren nachdem er die Ausnahmebewilligung erhalten hat, den Nachweis zu erbringen, dass er Mitglied eines Schützenvereins ist und im vergangenen </w:t>
      </w:r>
      <w:r w:rsidR="001200C2">
        <w:rPr>
          <w:rFonts w:ascii="Arial" w:hAnsi="Arial" w:cs="Arial"/>
          <w:sz w:val="24"/>
          <w:szCs w:val="24"/>
        </w:rPr>
        <w:t>fünf</w:t>
      </w:r>
      <w:r>
        <w:rPr>
          <w:rFonts w:ascii="Arial" w:hAnsi="Arial" w:cs="Arial"/>
          <w:sz w:val="24"/>
          <w:szCs w:val="24"/>
        </w:rPr>
        <w:t>-Jahres-Zeitraum mindestens 5 Schiessen an verschiedenen Tagen absolviert hat.</w:t>
      </w:r>
    </w:p>
    <w:p w:rsidR="005A232F" w:rsidRDefault="005A232F" w:rsidP="00913F59">
      <w:pPr>
        <w:tabs>
          <w:tab w:val="left" w:pos="3402"/>
        </w:tabs>
        <w:spacing w:after="120" w:line="240" w:lineRule="auto"/>
        <w:rPr>
          <w:rFonts w:ascii="Arial" w:hAnsi="Arial" w:cs="Arial"/>
          <w:sz w:val="24"/>
          <w:szCs w:val="24"/>
        </w:rPr>
      </w:pPr>
      <w:r>
        <w:rPr>
          <w:rFonts w:ascii="Arial" w:hAnsi="Arial" w:cs="Arial"/>
          <w:sz w:val="24"/>
          <w:szCs w:val="24"/>
        </w:rPr>
        <w:t xml:space="preserve">Die Pflicht zur Erbringung des Nachweises nach fünf und zehn Jahren obliegt dem Waffenbesitzer. Er wird nicht von Amtes wegen dazu aufgefordert. </w:t>
      </w:r>
    </w:p>
    <w:p w:rsidR="005A232F" w:rsidRDefault="001200C2" w:rsidP="00913F59">
      <w:pPr>
        <w:tabs>
          <w:tab w:val="left" w:pos="3402"/>
        </w:tabs>
        <w:spacing w:after="120" w:line="240" w:lineRule="auto"/>
        <w:rPr>
          <w:rFonts w:ascii="Arial" w:hAnsi="Arial" w:cs="Arial"/>
          <w:sz w:val="24"/>
          <w:szCs w:val="24"/>
        </w:rPr>
      </w:pPr>
      <w:r>
        <w:rPr>
          <w:rFonts w:ascii="Arial" w:hAnsi="Arial" w:cs="Arial"/>
          <w:sz w:val="24"/>
          <w:szCs w:val="24"/>
        </w:rPr>
        <w:t>Versäumen</w:t>
      </w:r>
      <w:r w:rsidR="005A232F">
        <w:rPr>
          <w:rFonts w:ascii="Arial" w:hAnsi="Arial" w:cs="Arial"/>
          <w:sz w:val="24"/>
          <w:szCs w:val="24"/>
        </w:rPr>
        <w:t xml:space="preserve"> der Nachweispflicht kann zum Einzug der Waffen führen.</w:t>
      </w:r>
    </w:p>
    <w:p w:rsidR="00892EF0" w:rsidRDefault="00892EF0" w:rsidP="00913F59">
      <w:pPr>
        <w:tabs>
          <w:tab w:val="left" w:pos="3402"/>
        </w:tabs>
        <w:spacing w:after="120" w:line="240" w:lineRule="auto"/>
        <w:rPr>
          <w:rFonts w:ascii="Arial" w:hAnsi="Arial" w:cs="Arial"/>
          <w:sz w:val="24"/>
          <w:szCs w:val="24"/>
        </w:rPr>
      </w:pPr>
    </w:p>
    <w:p w:rsidR="00892EF0" w:rsidRPr="00892EF0" w:rsidRDefault="005A232F" w:rsidP="00913F59">
      <w:pPr>
        <w:tabs>
          <w:tab w:val="left" w:pos="3402"/>
        </w:tabs>
        <w:spacing w:after="120" w:line="240" w:lineRule="auto"/>
        <w:rPr>
          <w:rFonts w:ascii="Arial" w:hAnsi="Arial" w:cs="Arial"/>
          <w:b/>
          <w:sz w:val="24"/>
          <w:szCs w:val="24"/>
        </w:rPr>
      </w:pPr>
      <w:r w:rsidRPr="00892EF0">
        <w:rPr>
          <w:rFonts w:ascii="Arial" w:hAnsi="Arial" w:cs="Arial"/>
          <w:b/>
          <w:sz w:val="24"/>
          <w:szCs w:val="24"/>
        </w:rPr>
        <w:t xml:space="preserve"> </w:t>
      </w:r>
      <w:r w:rsidR="00892EF0" w:rsidRPr="00892EF0">
        <w:rPr>
          <w:rFonts w:ascii="Arial" w:hAnsi="Arial" w:cs="Arial"/>
          <w:b/>
          <w:sz w:val="24"/>
          <w:szCs w:val="24"/>
        </w:rPr>
        <w:t>Auskunft aus dem kantonalen Waffenregister</w:t>
      </w:r>
    </w:p>
    <w:p w:rsidR="00892EF0" w:rsidRDefault="00892EF0" w:rsidP="00913F59">
      <w:pPr>
        <w:tabs>
          <w:tab w:val="left" w:pos="3402"/>
        </w:tabs>
        <w:spacing w:after="120" w:line="240" w:lineRule="auto"/>
        <w:rPr>
          <w:rFonts w:ascii="Arial" w:hAnsi="Arial" w:cs="Arial"/>
          <w:sz w:val="24"/>
          <w:szCs w:val="24"/>
        </w:rPr>
      </w:pPr>
      <w:r>
        <w:rPr>
          <w:rFonts w:ascii="Arial" w:hAnsi="Arial" w:cs="Arial"/>
          <w:sz w:val="24"/>
          <w:szCs w:val="24"/>
        </w:rPr>
        <w:t>Jeder Waffenbesitzer kann schriftlich oder per Mail, unter Beilage einer Kopie von Pass oder ID, eine Auskunft aus dem kantonalen Waffenregister verlangen.</w:t>
      </w:r>
      <w:r>
        <w:rPr>
          <w:rFonts w:ascii="Arial" w:hAnsi="Arial" w:cs="Arial"/>
          <w:sz w:val="24"/>
          <w:szCs w:val="24"/>
        </w:rPr>
        <w:br/>
        <w:t>Die Auskunft ist kostenlos.</w:t>
      </w:r>
      <w:r w:rsidR="0002111C">
        <w:rPr>
          <w:rFonts w:ascii="Arial" w:hAnsi="Arial" w:cs="Arial"/>
          <w:sz w:val="24"/>
          <w:szCs w:val="24"/>
        </w:rPr>
        <w:t xml:space="preserve"> Er erhält dann, per Post eine Liste zugeschickt, auf welcher alle auf ihn gemeldeten Waffen aufgeführt sind.</w:t>
      </w:r>
    </w:p>
    <w:p w:rsidR="0002111C" w:rsidRDefault="0002111C" w:rsidP="00913F59">
      <w:pPr>
        <w:tabs>
          <w:tab w:val="left" w:pos="3402"/>
        </w:tabs>
        <w:spacing w:after="120" w:line="240" w:lineRule="auto"/>
        <w:rPr>
          <w:rFonts w:ascii="Arial" w:hAnsi="Arial" w:cs="Arial"/>
          <w:sz w:val="24"/>
          <w:szCs w:val="24"/>
        </w:rPr>
      </w:pPr>
    </w:p>
    <w:p w:rsidR="0002111C" w:rsidRPr="00961E85" w:rsidRDefault="0002111C" w:rsidP="0002111C">
      <w:pPr>
        <w:tabs>
          <w:tab w:val="left" w:pos="3402"/>
        </w:tabs>
        <w:spacing w:after="120" w:line="240" w:lineRule="auto"/>
        <w:rPr>
          <w:rFonts w:ascii="Arial" w:hAnsi="Arial" w:cs="Arial"/>
          <w:sz w:val="24"/>
          <w:szCs w:val="24"/>
        </w:rPr>
      </w:pPr>
      <w:r>
        <w:rPr>
          <w:rFonts w:ascii="Arial" w:hAnsi="Arial" w:cs="Arial"/>
          <w:sz w:val="24"/>
          <w:szCs w:val="24"/>
        </w:rPr>
        <w:t>Alle obigen Angaben gelten nicht für Leihwaffen der Armee (persönliche Waffe, Leihwaffen von Schützenmeistern und JS-Waffen).</w:t>
      </w:r>
    </w:p>
    <w:p w:rsidR="0002111C" w:rsidRDefault="0002111C" w:rsidP="00913F59">
      <w:pPr>
        <w:tabs>
          <w:tab w:val="left" w:pos="3402"/>
        </w:tabs>
        <w:spacing w:after="120" w:line="240" w:lineRule="auto"/>
        <w:rPr>
          <w:rFonts w:ascii="Arial" w:hAnsi="Arial" w:cs="Arial"/>
          <w:sz w:val="24"/>
          <w:szCs w:val="24"/>
        </w:rPr>
      </w:pPr>
    </w:p>
    <w:p w:rsidR="001200C2" w:rsidRDefault="001200C2" w:rsidP="001200C2">
      <w:pPr>
        <w:tabs>
          <w:tab w:val="left" w:pos="6237"/>
        </w:tabs>
        <w:spacing w:after="120" w:line="240" w:lineRule="auto"/>
        <w:rPr>
          <w:rFonts w:ascii="Arial" w:hAnsi="Arial" w:cs="Arial"/>
          <w:sz w:val="24"/>
          <w:szCs w:val="24"/>
        </w:rPr>
      </w:pPr>
    </w:p>
    <w:p w:rsidR="00A52D78" w:rsidRPr="001200C2" w:rsidRDefault="001200C2" w:rsidP="001200C2">
      <w:pPr>
        <w:tabs>
          <w:tab w:val="left" w:pos="6237"/>
        </w:tabs>
        <w:spacing w:after="120" w:line="240" w:lineRule="auto"/>
        <w:rPr>
          <w:rFonts w:ascii="Arial" w:hAnsi="Arial" w:cs="Arial"/>
          <w:sz w:val="20"/>
          <w:szCs w:val="20"/>
        </w:rPr>
      </w:pPr>
      <w:r w:rsidRPr="001200C2">
        <w:rPr>
          <w:rFonts w:ascii="Arial" w:hAnsi="Arial" w:cs="Arial"/>
          <w:sz w:val="20"/>
          <w:szCs w:val="20"/>
        </w:rPr>
        <w:t>Enggistein 5. März 2024</w:t>
      </w:r>
      <w:r w:rsidRPr="001200C2">
        <w:rPr>
          <w:rFonts w:ascii="Arial" w:hAnsi="Arial" w:cs="Arial"/>
          <w:sz w:val="20"/>
          <w:szCs w:val="20"/>
        </w:rPr>
        <w:tab/>
        <w:t>Adrian Junker</w:t>
      </w:r>
    </w:p>
    <w:p w:rsidR="001200C2" w:rsidRPr="001200C2" w:rsidRDefault="001200C2" w:rsidP="001200C2">
      <w:pPr>
        <w:tabs>
          <w:tab w:val="left" w:pos="6237"/>
        </w:tabs>
        <w:spacing w:after="120" w:line="240" w:lineRule="auto"/>
        <w:rPr>
          <w:rFonts w:ascii="Arial" w:hAnsi="Arial" w:cs="Arial"/>
          <w:sz w:val="20"/>
          <w:szCs w:val="20"/>
        </w:rPr>
      </w:pPr>
      <w:r w:rsidRPr="001200C2">
        <w:rPr>
          <w:rFonts w:ascii="Arial" w:hAnsi="Arial" w:cs="Arial"/>
          <w:sz w:val="20"/>
          <w:szCs w:val="20"/>
        </w:rPr>
        <w:tab/>
        <w:t>Präsident ESV</w:t>
      </w:r>
    </w:p>
    <w:sectPr w:rsidR="001200C2" w:rsidRPr="001200C2" w:rsidSect="008F3D8C">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F59" w:rsidRDefault="00913F59" w:rsidP="00913F59">
      <w:pPr>
        <w:spacing w:after="0" w:line="240" w:lineRule="auto"/>
      </w:pPr>
      <w:r>
        <w:separator/>
      </w:r>
    </w:p>
  </w:endnote>
  <w:endnote w:type="continuationSeparator" w:id="0">
    <w:p w:rsidR="00913F59" w:rsidRDefault="00913F59" w:rsidP="00913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F59" w:rsidRDefault="00913F59" w:rsidP="00913F59">
      <w:pPr>
        <w:spacing w:after="0" w:line="240" w:lineRule="auto"/>
      </w:pPr>
      <w:r>
        <w:separator/>
      </w:r>
    </w:p>
  </w:footnote>
  <w:footnote w:type="continuationSeparator" w:id="0">
    <w:p w:rsidR="00913F59" w:rsidRDefault="00913F59" w:rsidP="00913F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759ED"/>
    <w:rsid w:val="0002111C"/>
    <w:rsid w:val="00052B6D"/>
    <w:rsid w:val="00093D1A"/>
    <w:rsid w:val="000A3524"/>
    <w:rsid w:val="001200C2"/>
    <w:rsid w:val="00140B37"/>
    <w:rsid w:val="00177543"/>
    <w:rsid w:val="00266023"/>
    <w:rsid w:val="002767C3"/>
    <w:rsid w:val="002B50DE"/>
    <w:rsid w:val="002D05B5"/>
    <w:rsid w:val="0034243B"/>
    <w:rsid w:val="004779EE"/>
    <w:rsid w:val="00511B5A"/>
    <w:rsid w:val="00553E00"/>
    <w:rsid w:val="005A232F"/>
    <w:rsid w:val="005C16E8"/>
    <w:rsid w:val="0065707D"/>
    <w:rsid w:val="006C2972"/>
    <w:rsid w:val="00715A48"/>
    <w:rsid w:val="00892EF0"/>
    <w:rsid w:val="008F3D8C"/>
    <w:rsid w:val="00913F59"/>
    <w:rsid w:val="009A4B7E"/>
    <w:rsid w:val="00A52D78"/>
    <w:rsid w:val="00AC277B"/>
    <w:rsid w:val="00BC468B"/>
    <w:rsid w:val="00C65F24"/>
    <w:rsid w:val="00F759ED"/>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3D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F75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52D78"/>
    <w:rPr>
      <w:color w:val="0000FF" w:themeColor="hyperlink"/>
      <w:u w:val="single"/>
    </w:rPr>
  </w:style>
  <w:style w:type="paragraph" w:styleId="StandardWeb">
    <w:name w:val="Normal (Web)"/>
    <w:basedOn w:val="Standard"/>
    <w:uiPriority w:val="99"/>
    <w:semiHidden/>
    <w:unhideWhenUsed/>
    <w:rsid w:val="00A52D7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bsatz">
    <w:name w:val="Absatz"/>
    <w:link w:val="AbsatzZchn"/>
    <w:rsid w:val="00553E00"/>
    <w:pPr>
      <w:spacing w:before="80" w:after="0" w:line="200" w:lineRule="exact"/>
      <w:jc w:val="both"/>
    </w:pPr>
    <w:rPr>
      <w:rFonts w:ascii="Times New Roman" w:eastAsia="Times New Roman" w:hAnsi="Times New Roman" w:cs="Times New Roman"/>
      <w:sz w:val="18"/>
      <w:szCs w:val="20"/>
      <w:lang w:eastAsia="de-DE"/>
    </w:rPr>
  </w:style>
  <w:style w:type="character" w:customStyle="1" w:styleId="AbsatzZchn">
    <w:name w:val="Absatz Zchn"/>
    <w:link w:val="Absatz"/>
    <w:rsid w:val="00553E00"/>
    <w:rPr>
      <w:rFonts w:ascii="Times New Roman" w:eastAsia="Times New Roman" w:hAnsi="Times New Roman" w:cs="Times New Roman"/>
      <w:sz w:val="18"/>
      <w:szCs w:val="20"/>
      <w:lang w:eastAsia="de-DE"/>
    </w:rPr>
  </w:style>
  <w:style w:type="character" w:customStyle="1" w:styleId="AbsatzChar">
    <w:name w:val="Absatz Char"/>
    <w:rsid w:val="00553E00"/>
    <w:rPr>
      <w:sz w:val="18"/>
      <w:lang w:val="de-CH" w:eastAsia="de-DE"/>
    </w:rPr>
  </w:style>
  <w:style w:type="character" w:styleId="Funotenzeichen">
    <w:name w:val="footnote reference"/>
    <w:rsid w:val="00913F59"/>
    <w:rPr>
      <w:rFonts w:ascii="Times New Roman" w:hAnsi="Times New Roman"/>
      <w:noProof/>
      <w:position w:val="4"/>
      <w:sz w:val="13"/>
    </w:rPr>
  </w:style>
  <w:style w:type="paragraph" w:styleId="Funotentext">
    <w:name w:val="footnote text"/>
    <w:link w:val="FunotentextZchn"/>
    <w:rsid w:val="00913F59"/>
    <w:pPr>
      <w:tabs>
        <w:tab w:val="left" w:pos="40"/>
      </w:tabs>
      <w:spacing w:after="0" w:line="160" w:lineRule="exact"/>
      <w:ind w:left="340" w:hanging="340"/>
    </w:pPr>
    <w:rPr>
      <w:rFonts w:ascii="Times New Roman" w:eastAsia="Times New Roman" w:hAnsi="Times New Roman" w:cs="Times New Roman"/>
      <w:sz w:val="16"/>
      <w:szCs w:val="20"/>
      <w:lang w:eastAsia="de-DE"/>
    </w:rPr>
  </w:style>
  <w:style w:type="character" w:customStyle="1" w:styleId="FunotentextZchn">
    <w:name w:val="Fußnotentext Zchn"/>
    <w:basedOn w:val="Absatz-Standardschriftart"/>
    <w:link w:val="Funotentext"/>
    <w:rsid w:val="00913F59"/>
    <w:rPr>
      <w:rFonts w:ascii="Times New Roman" w:eastAsia="Times New Roman" w:hAnsi="Times New Roman" w:cs="Times New Roman"/>
      <w:sz w:val="16"/>
      <w:szCs w:val="20"/>
      <w:lang w:eastAsia="de-DE"/>
    </w:rPr>
  </w:style>
  <w:style w:type="paragraph" w:styleId="Sprechblasentext">
    <w:name w:val="Balloon Text"/>
    <w:basedOn w:val="Standard"/>
    <w:link w:val="SprechblasentextZchn"/>
    <w:uiPriority w:val="99"/>
    <w:semiHidden/>
    <w:unhideWhenUsed/>
    <w:rsid w:val="000211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1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1612">
      <w:bodyDiv w:val="1"/>
      <w:marLeft w:val="0"/>
      <w:marRight w:val="0"/>
      <w:marTop w:val="0"/>
      <w:marBottom w:val="0"/>
      <w:divBdr>
        <w:top w:val="none" w:sz="0" w:space="0" w:color="auto"/>
        <w:left w:val="none" w:sz="0" w:space="0" w:color="auto"/>
        <w:bottom w:val="none" w:sz="0" w:space="0" w:color="auto"/>
        <w:right w:val="none" w:sz="0" w:space="0" w:color="auto"/>
      </w:divBdr>
    </w:div>
    <w:div w:id="18160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ffen-admin@police.be.ch" TargetMode="External"/><Relationship Id="rId3" Type="http://schemas.openxmlformats.org/officeDocument/2006/relationships/webSettings" Target="webSettings.xml"/><Relationship Id="rId7" Type="http://schemas.openxmlformats.org/officeDocument/2006/relationships/hyperlink" Target="tel:+41%2031%20638%2060%20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Junker</dc:creator>
  <cp:lastModifiedBy>A. Junker</cp:lastModifiedBy>
  <cp:revision>6</cp:revision>
  <dcterms:created xsi:type="dcterms:W3CDTF">2024-03-03T08:07:00Z</dcterms:created>
  <dcterms:modified xsi:type="dcterms:W3CDTF">2024-03-05T15:43:00Z</dcterms:modified>
</cp:coreProperties>
</file>